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C" w:rsidRPr="00A621DC" w:rsidRDefault="00A621DC" w:rsidP="00A621DC">
      <w:pPr>
        <w:pStyle w:val="a3"/>
        <w:pBdr>
          <w:bottom w:val="none" w:sz="0" w:space="0" w:color="auto"/>
        </w:pBdr>
        <w:spacing w:after="240"/>
        <w:ind w:right="851"/>
        <w:jc w:val="right"/>
        <w:rPr>
          <w:rFonts w:ascii="Times New Roman" w:hAnsi="Times New Roman"/>
          <w:sz w:val="24"/>
          <w:szCs w:val="24"/>
        </w:rPr>
      </w:pPr>
      <w:r w:rsidRPr="00A621DC">
        <w:rPr>
          <w:rFonts w:ascii="Times New Roman" w:hAnsi="Times New Roman"/>
          <w:sz w:val="24"/>
          <w:szCs w:val="24"/>
        </w:rPr>
        <w:t>Проект</w:t>
      </w:r>
    </w:p>
    <w:p w:rsidR="00A621DC" w:rsidRDefault="00A621DC" w:rsidP="00A621DC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44"/>
          <w:szCs w:val="44"/>
        </w:rPr>
      </w:pPr>
    </w:p>
    <w:p w:rsidR="008D7586" w:rsidRPr="00507745" w:rsidRDefault="00507745" w:rsidP="00A621DC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</w:rPr>
      </w:pPr>
      <w:r w:rsidRPr="00507745">
        <w:rPr>
          <w:rFonts w:ascii="Times New Roman" w:hAnsi="Times New Roman"/>
          <w:b/>
          <w:sz w:val="44"/>
          <w:szCs w:val="44"/>
        </w:rPr>
        <w:t>ПРОФЕССИОНАЛЬНЫЙ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8D7586" w:rsidRPr="00507745">
        <w:rPr>
          <w:rFonts w:ascii="Times New Roman" w:hAnsi="Times New Roman"/>
          <w:b/>
          <w:sz w:val="44"/>
          <w:szCs w:val="44"/>
        </w:rPr>
        <w:t>СТАНДАРТ</w:t>
      </w:r>
    </w:p>
    <w:p w:rsidR="008D7586" w:rsidRDefault="008D7586" w:rsidP="00A621DC">
      <w:pPr>
        <w:spacing w:after="0" w:line="240" w:lineRule="auto"/>
      </w:pPr>
    </w:p>
    <w:p w:rsidR="008D7586" w:rsidRPr="00507745" w:rsidRDefault="008D7586" w:rsidP="00A62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745">
        <w:rPr>
          <w:rFonts w:ascii="Times New Roman" w:hAnsi="Times New Roman"/>
          <w:b/>
          <w:sz w:val="28"/>
          <w:szCs w:val="28"/>
        </w:rPr>
        <w:t>Оператор установок промывки и отбелки целлюлозы</w:t>
      </w:r>
    </w:p>
    <w:p w:rsidR="008D7586" w:rsidRDefault="008D7586" w:rsidP="00A621DC">
      <w:pPr>
        <w:spacing w:after="0" w:line="240" w:lineRule="auto"/>
      </w:pPr>
    </w:p>
    <w:p w:rsidR="008D7586" w:rsidRPr="0072336E" w:rsidRDefault="008D7586" w:rsidP="00A621DC">
      <w:pPr>
        <w:spacing w:after="120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0"/>
      </w:tblGrid>
      <w:tr w:rsidR="008D7586" w:rsidRPr="002A24B7" w:rsidTr="001726C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7586" w:rsidRPr="002A24B7" w:rsidRDefault="008D7586" w:rsidP="001726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D7586" w:rsidRPr="00ED26F1" w:rsidTr="001726C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8D7586" w:rsidRPr="00507745" w:rsidRDefault="008D7586" w:rsidP="008D7586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</w:rPr>
        <w:t>Содержание</w:t>
      </w:r>
    </w:p>
    <w:p w:rsidR="008D7586" w:rsidRDefault="008D7586" w:rsidP="008D7586">
      <w:pPr>
        <w:pStyle w:val="1"/>
        <w:spacing w:after="0"/>
        <w:ind w:left="1080"/>
        <w:rPr>
          <w:rFonts w:ascii="Times New Roman" w:hAnsi="Times New Roman"/>
          <w:b/>
          <w:sz w:val="28"/>
        </w:rPr>
      </w:pPr>
    </w:p>
    <w:p w:rsidR="008D7586" w:rsidRPr="00507745" w:rsidRDefault="008D7586" w:rsidP="008D7586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507745">
        <w:rPr>
          <w:rFonts w:ascii="Times New Roman" w:hAnsi="Times New Roman"/>
          <w:sz w:val="24"/>
          <w:szCs w:val="24"/>
          <w:lang w:val="en-US"/>
        </w:rPr>
        <w:t>I</w:t>
      </w:r>
      <w:r w:rsidRPr="00507745">
        <w:rPr>
          <w:rFonts w:ascii="Times New Roman" w:hAnsi="Times New Roman"/>
          <w:sz w:val="24"/>
          <w:szCs w:val="24"/>
        </w:rPr>
        <w:t>. Общие сведения</w:t>
      </w:r>
      <w:r w:rsidR="00BE29ED">
        <w:rPr>
          <w:rFonts w:ascii="Times New Roman" w:hAnsi="Times New Roman"/>
          <w:sz w:val="24"/>
          <w:szCs w:val="24"/>
        </w:rPr>
        <w:t>………………………………………………………………….. 2</w:t>
      </w:r>
    </w:p>
    <w:p w:rsidR="008D7586" w:rsidRPr="00507745" w:rsidRDefault="008D7586" w:rsidP="008D7586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  <w:lang w:val="en-US"/>
        </w:rPr>
        <w:t>II</w:t>
      </w:r>
      <w:r w:rsidRPr="00507745">
        <w:rPr>
          <w:rFonts w:ascii="Times New Roman" w:hAnsi="Times New Roman"/>
          <w:sz w:val="24"/>
          <w:szCs w:val="24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  <w:r w:rsidR="00A621DC">
        <w:rPr>
          <w:rFonts w:ascii="Times New Roman" w:hAnsi="Times New Roman"/>
          <w:sz w:val="24"/>
          <w:szCs w:val="24"/>
        </w:rPr>
        <w:t>………………………..</w:t>
      </w:r>
      <w:r w:rsidR="00BE29ED">
        <w:rPr>
          <w:rFonts w:ascii="Times New Roman" w:hAnsi="Times New Roman"/>
          <w:sz w:val="24"/>
          <w:szCs w:val="24"/>
        </w:rPr>
        <w:t>3</w:t>
      </w:r>
    </w:p>
    <w:p w:rsidR="008D7586" w:rsidRPr="00507745" w:rsidRDefault="008D7586" w:rsidP="008D7586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  <w:lang w:val="en-US"/>
        </w:rPr>
        <w:t>III</w:t>
      </w:r>
      <w:r w:rsidRPr="00507745">
        <w:rPr>
          <w:rFonts w:ascii="Times New Roman" w:hAnsi="Times New Roman"/>
          <w:sz w:val="24"/>
          <w:szCs w:val="24"/>
        </w:rPr>
        <w:t>.</w:t>
      </w:r>
      <w:r w:rsidRPr="00507745">
        <w:rPr>
          <w:sz w:val="24"/>
          <w:szCs w:val="24"/>
        </w:rPr>
        <w:t xml:space="preserve"> </w:t>
      </w:r>
      <w:r w:rsidRPr="00507745">
        <w:rPr>
          <w:rFonts w:ascii="Times New Roman" w:hAnsi="Times New Roman"/>
          <w:sz w:val="24"/>
          <w:szCs w:val="24"/>
        </w:rPr>
        <w:t>Характеристика обобщенных трудовых функций</w:t>
      </w:r>
      <w:r w:rsidR="00BE29ED">
        <w:rPr>
          <w:rFonts w:ascii="Times New Roman" w:hAnsi="Times New Roman"/>
          <w:sz w:val="24"/>
          <w:szCs w:val="24"/>
        </w:rPr>
        <w:t>…………………………….5</w:t>
      </w:r>
    </w:p>
    <w:p w:rsidR="00BE29ED" w:rsidRDefault="008D7586" w:rsidP="008D7586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</w:rPr>
        <w:t xml:space="preserve">3.1.  </w:t>
      </w:r>
      <w:r w:rsidR="00BE29E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507745" w:rsidRPr="00507745">
        <w:rPr>
          <w:rFonts w:ascii="Times New Roman" w:hAnsi="Times New Roman"/>
          <w:sz w:val="24"/>
          <w:szCs w:val="24"/>
        </w:rPr>
        <w:t xml:space="preserve">Ведение процесса  промывки </w:t>
      </w:r>
    </w:p>
    <w:p w:rsidR="00BE29ED" w:rsidRDefault="00507745" w:rsidP="00A621DC">
      <w:pPr>
        <w:pStyle w:val="1"/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</w:rPr>
        <w:t>целлюлозы на промывной аппаратуре, работающей под давлением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586" w:rsidRPr="00507745" w:rsidRDefault="00507745" w:rsidP="00A621DC">
      <w:pPr>
        <w:pStyle w:val="1"/>
        <w:spacing w:after="0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соблюдением правил охраны труда</w:t>
      </w:r>
      <w:r w:rsidR="00BE29ED">
        <w:rPr>
          <w:rFonts w:ascii="Times New Roman" w:hAnsi="Times New Roman"/>
          <w:sz w:val="24"/>
          <w:szCs w:val="24"/>
        </w:rPr>
        <w:t>»……………………………………………</w:t>
      </w:r>
      <w:r w:rsidR="00A621DC">
        <w:rPr>
          <w:rFonts w:ascii="Times New Roman" w:hAnsi="Times New Roman"/>
          <w:sz w:val="24"/>
          <w:szCs w:val="24"/>
        </w:rPr>
        <w:t>……..</w:t>
      </w:r>
      <w:r w:rsidR="00BE29ED">
        <w:rPr>
          <w:rFonts w:ascii="Times New Roman" w:hAnsi="Times New Roman"/>
          <w:sz w:val="24"/>
          <w:szCs w:val="24"/>
        </w:rPr>
        <w:t>5</w:t>
      </w:r>
    </w:p>
    <w:p w:rsidR="00BE29ED" w:rsidRDefault="008D7586" w:rsidP="00A621DC">
      <w:pPr>
        <w:pStyle w:val="1"/>
        <w:spacing w:after="0"/>
        <w:ind w:firstLine="142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</w:rPr>
        <w:t xml:space="preserve">3.2. </w:t>
      </w:r>
      <w:r w:rsidR="00BE29E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507745">
        <w:rPr>
          <w:rFonts w:ascii="Times New Roman" w:hAnsi="Times New Roman"/>
          <w:sz w:val="24"/>
          <w:szCs w:val="24"/>
        </w:rPr>
        <w:t xml:space="preserve">Ведение процесса получению </w:t>
      </w:r>
    </w:p>
    <w:p w:rsidR="00BE29ED" w:rsidRDefault="00A621DC" w:rsidP="00A621D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745">
        <w:rPr>
          <w:rFonts w:ascii="Times New Roman" w:hAnsi="Times New Roman"/>
          <w:sz w:val="24"/>
          <w:szCs w:val="24"/>
        </w:rPr>
        <w:t xml:space="preserve">газообразного кислорода методом разделения воздуха с соблюдением </w:t>
      </w:r>
    </w:p>
    <w:p w:rsidR="008D7586" w:rsidRPr="00507745" w:rsidRDefault="00A621DC" w:rsidP="00A621D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7745">
        <w:rPr>
          <w:rFonts w:ascii="Times New Roman" w:hAnsi="Times New Roman"/>
          <w:sz w:val="24"/>
          <w:szCs w:val="24"/>
        </w:rPr>
        <w:t>равил охраны труда</w:t>
      </w:r>
      <w:r w:rsidR="00BE29ED">
        <w:rPr>
          <w:rFonts w:ascii="Times New Roman" w:hAnsi="Times New Roman"/>
          <w:sz w:val="24"/>
          <w:szCs w:val="24"/>
        </w:rPr>
        <w:t>»……………………………………………………………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="00BE29ED">
        <w:rPr>
          <w:rFonts w:ascii="Times New Roman" w:hAnsi="Times New Roman"/>
          <w:sz w:val="24"/>
          <w:szCs w:val="24"/>
        </w:rPr>
        <w:t>10</w:t>
      </w:r>
    </w:p>
    <w:p w:rsidR="008D7586" w:rsidRDefault="008D7586" w:rsidP="008D7586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07745">
        <w:rPr>
          <w:rFonts w:ascii="Times New Roman" w:hAnsi="Times New Roman"/>
          <w:sz w:val="24"/>
          <w:szCs w:val="24"/>
          <w:lang w:val="en-US"/>
        </w:rPr>
        <w:t>IV</w:t>
      </w:r>
      <w:r w:rsidRPr="00507745">
        <w:rPr>
          <w:rFonts w:ascii="Times New Roman" w:hAnsi="Times New Roman"/>
          <w:sz w:val="24"/>
          <w:szCs w:val="24"/>
        </w:rPr>
        <w:t>. Сведения об организациях-разработчиках профессионального стандарта</w:t>
      </w:r>
      <w:r w:rsidR="00BE29ED">
        <w:rPr>
          <w:rFonts w:ascii="Times New Roman" w:hAnsi="Times New Roman"/>
          <w:sz w:val="24"/>
          <w:szCs w:val="24"/>
        </w:rPr>
        <w:t>..15</w:t>
      </w:r>
    </w:p>
    <w:p w:rsidR="008D7586" w:rsidRPr="00ED26F1" w:rsidRDefault="008D7586" w:rsidP="008D7586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3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3245"/>
        <w:gridCol w:w="1133"/>
        <w:gridCol w:w="1821"/>
        <w:gridCol w:w="554"/>
        <w:gridCol w:w="1319"/>
      </w:tblGrid>
      <w:tr w:rsidR="008D7586" w:rsidRPr="00ED26F1" w:rsidTr="00A621DC">
        <w:trPr>
          <w:trHeight w:val="437"/>
        </w:trPr>
        <w:tc>
          <w:tcPr>
            <w:tcW w:w="4006" w:type="pct"/>
            <w:gridSpan w:val="4"/>
            <w:tcBorders>
              <w:top w:val="nil"/>
              <w:left w:val="nil"/>
              <w:right w:val="nil"/>
            </w:tcBorders>
          </w:tcPr>
          <w:p w:rsidR="008D7586" w:rsidRPr="003B0823" w:rsidRDefault="008D7586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23">
              <w:rPr>
                <w:rFonts w:ascii="Times New Roman" w:hAnsi="Times New Roman"/>
                <w:sz w:val="24"/>
                <w:szCs w:val="24"/>
              </w:rPr>
              <w:t>Промывка целлюлозы в диффузорах и получение кислорода для отбелки целлюлозы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D7586" w:rsidRPr="00ED26F1" w:rsidRDefault="008D7586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586" w:rsidRPr="00ED26F1" w:rsidRDefault="008D7586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D7586" w:rsidRPr="00ED26F1" w:rsidTr="00A621DC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8D7586" w:rsidRPr="002A24B7" w:rsidTr="00A621DC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D7586" w:rsidRPr="002A24B7" w:rsidRDefault="008D7586" w:rsidP="00172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8D7586" w:rsidRPr="002A24B7" w:rsidTr="00A621DC">
        <w:trPr>
          <w:trHeight w:val="107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7586" w:rsidRPr="002A24B7" w:rsidRDefault="008D7586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ромывка целлюлозы от отработанного черного щелока и получение кислорода методом воздухоразделения для отбелки целлюлоза</w:t>
            </w:r>
          </w:p>
        </w:tc>
      </w:tr>
      <w:tr w:rsidR="008D7586" w:rsidRPr="002A24B7" w:rsidTr="00A621DC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D7586" w:rsidRPr="009F6349" w:rsidRDefault="008D7586" w:rsidP="00172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63704" w:rsidRPr="009F6349" w:rsidTr="00A621DC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C63704" w:rsidRDefault="00C63704" w:rsidP="00172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8139</w:t>
            </w:r>
          </w:p>
        </w:tc>
        <w:tc>
          <w:tcPr>
            <w:tcW w:w="42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9F6349" w:rsidRDefault="00C63704" w:rsidP="001726CC">
            <w:pPr>
              <w:spacing w:after="0" w:line="240" w:lineRule="auto"/>
              <w:rPr>
                <w:rFonts w:ascii="Times New Roman" w:hAnsi="Times New Roman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Операторы печей и установок, не вошедшие в другие группы</w:t>
            </w:r>
          </w:p>
        </w:tc>
      </w:tr>
      <w:tr w:rsidR="009D0FD2" w:rsidRPr="00ED26F1" w:rsidTr="00A621DC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9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586" w:rsidRPr="00ED26F1" w:rsidRDefault="008D7586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8D7586" w:rsidRPr="0006663A" w:rsidTr="00A621DC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D7586" w:rsidRPr="0006663A" w:rsidRDefault="008D7586" w:rsidP="00172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C63704" w:rsidRPr="002A24B7" w:rsidTr="00A621DC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403F9C" w:rsidRDefault="00C63704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17.11.1</w:t>
            </w:r>
          </w:p>
        </w:tc>
        <w:tc>
          <w:tcPr>
            <w:tcW w:w="42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403F9C" w:rsidRDefault="00C63704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 xml:space="preserve">Производство целлюлозы </w:t>
            </w:r>
          </w:p>
        </w:tc>
      </w:tr>
      <w:tr w:rsidR="00C63704" w:rsidRPr="00ED26F1" w:rsidTr="00A621DC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9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635F5B" w:rsidRDefault="00635F5B" w:rsidP="001726CC">
      <w:pPr>
        <w:pStyle w:val="1"/>
        <w:tabs>
          <w:tab w:val="left" w:pos="567"/>
        </w:tabs>
        <w:spacing w:after="0" w:line="240" w:lineRule="auto"/>
        <w:ind w:left="0" w:firstLine="709"/>
        <w:jc w:val="center"/>
        <w:sectPr w:rsidR="00635F5B" w:rsidSect="00635F5B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464"/>
        <w:gridCol w:w="1669"/>
        <w:gridCol w:w="7232"/>
        <w:gridCol w:w="927"/>
        <w:gridCol w:w="1669"/>
        <w:gridCol w:w="50"/>
      </w:tblGrid>
      <w:tr w:rsidR="00C63704" w:rsidRPr="002A24B7" w:rsidTr="00003AB2">
        <w:trPr>
          <w:trHeight w:val="7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F5B" w:rsidRDefault="00635F5B" w:rsidP="00635F5B">
            <w:pPr>
              <w:pStyle w:val="1"/>
              <w:tabs>
                <w:tab w:val="left" w:pos="567"/>
              </w:tabs>
              <w:spacing w:after="0" w:line="240" w:lineRule="auto"/>
              <w:ind w:left="0"/>
            </w:pPr>
          </w:p>
          <w:p w:rsidR="00E37DAE" w:rsidRDefault="00E37DAE" w:rsidP="00635F5B">
            <w:pPr>
              <w:pStyle w:val="1"/>
              <w:tabs>
                <w:tab w:val="left" w:pos="567"/>
              </w:tabs>
              <w:spacing w:after="0" w:line="240" w:lineRule="auto"/>
              <w:ind w:left="0"/>
            </w:pPr>
          </w:p>
          <w:p w:rsidR="00E37DAE" w:rsidRDefault="00E37DAE" w:rsidP="00635F5B">
            <w:pPr>
              <w:pStyle w:val="1"/>
              <w:tabs>
                <w:tab w:val="left" w:pos="567"/>
              </w:tabs>
              <w:spacing w:after="0" w:line="240" w:lineRule="auto"/>
              <w:ind w:left="0"/>
            </w:pPr>
          </w:p>
          <w:p w:rsidR="00E37DAE" w:rsidRPr="00E37DAE" w:rsidRDefault="00C63704" w:rsidP="00E37DAE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003AB2" w:rsidRPr="00403F9C" w:rsidTr="00E37DA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83"/>
        </w:trPr>
        <w:tc>
          <w:tcPr>
            <w:tcW w:w="16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003AB2" w:rsidRPr="00403F9C" w:rsidTr="00003A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83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3AB2" w:rsidRPr="00403F9C" w:rsidRDefault="00003AB2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37DAE" w:rsidRPr="00403F9C" w:rsidTr="008C151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37DAE" w:rsidRPr="0016393E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Ведение процесса  промывки целлюлозы на промывной аппаратуре, работающей под давлением с соблюдением правил охраны труда</w:t>
            </w:r>
          </w:p>
        </w:tc>
        <w:tc>
          <w:tcPr>
            <w:tcW w:w="5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7DAE" w:rsidRPr="00F854B7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AE" w:rsidRPr="00F854B7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D426FE" w:rsidRDefault="00407559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E37DAE" w:rsidRPr="002A782F">
              <w:rPr>
                <w:rFonts w:ascii="Times New Roman" w:hAnsi="Times New Roman"/>
                <w:sz w:val="24"/>
                <w:szCs w:val="24"/>
              </w:rPr>
              <w:t>ксплуатационное обслужив</w:t>
            </w:r>
            <w:r w:rsidR="00E37DAE">
              <w:rPr>
                <w:rFonts w:ascii="Times New Roman" w:hAnsi="Times New Roman"/>
                <w:sz w:val="24"/>
                <w:szCs w:val="24"/>
              </w:rPr>
              <w:t>ание оборудования по промывке целлюлозы в диффузоре</w:t>
            </w:r>
            <w:r w:rsidR="00E37DAE"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DAE" w:rsidRPr="00403F9C" w:rsidTr="008C151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83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 xml:space="preserve">Регулирование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параметров работы оборудования 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промывке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B37F63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DAE" w:rsidRPr="00403F9C" w:rsidTr="008C151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780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Прием и сдача смены на участк</w:t>
            </w:r>
            <w:r>
              <w:rPr>
                <w:rFonts w:ascii="Times New Roman" w:hAnsi="Times New Roman"/>
                <w:sz w:val="24"/>
                <w:szCs w:val="24"/>
              </w:rPr>
              <w:t>е промывки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37DAE" w:rsidRPr="00B37F63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DAE" w:rsidRPr="00403F9C" w:rsidTr="008C151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309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2A782F" w:rsidRDefault="00E37DAE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Ликвидировать аварийн</w:t>
            </w:r>
            <w:r>
              <w:rPr>
                <w:rFonts w:ascii="Times New Roman" w:hAnsi="Times New Roman"/>
                <w:sz w:val="24"/>
                <w:szCs w:val="24"/>
              </w:rPr>
              <w:t>ые ситуации на участке промывки целлюлозы в диффузоре</w:t>
            </w:r>
            <w:r w:rsidRPr="001848B9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 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DAE" w:rsidRPr="00403F9C" w:rsidTr="0009077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F0943" w:rsidRDefault="00E37DAE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процесса получению газообразного кислорода методом разделения воздуха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правил охраны труда</w:t>
            </w:r>
          </w:p>
        </w:tc>
        <w:tc>
          <w:tcPr>
            <w:tcW w:w="5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8107C4" w:rsidRDefault="00407559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E37DAE" w:rsidRPr="002A782F">
              <w:rPr>
                <w:rFonts w:ascii="Times New Roman" w:hAnsi="Times New Roman"/>
                <w:sz w:val="24"/>
                <w:szCs w:val="24"/>
              </w:rPr>
              <w:t xml:space="preserve">ксплуатационное обслуживание оборудования по </w:t>
            </w:r>
            <w:r w:rsidR="00E37DAE">
              <w:rPr>
                <w:rFonts w:ascii="Times New Roman" w:hAnsi="Times New Roman"/>
                <w:sz w:val="24"/>
                <w:szCs w:val="24"/>
              </w:rPr>
              <w:t>получению газообразного кислорода методом разделения воздуха</w:t>
            </w:r>
            <w:r w:rsidR="00E37DAE"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DAE" w:rsidRPr="00403F9C" w:rsidTr="0009077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83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F854B7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по получению газообразного кислорода методом разделения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воздуха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DAE" w:rsidRPr="00403F9C" w:rsidTr="0009077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795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37DAE" w:rsidRPr="00D17B04" w:rsidRDefault="00E37DAE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Прием и сдача смены на у</w:t>
            </w:r>
            <w:r>
              <w:rPr>
                <w:rFonts w:ascii="Times New Roman" w:hAnsi="Times New Roman"/>
                <w:sz w:val="24"/>
                <w:szCs w:val="24"/>
              </w:rPr>
              <w:t>частке получения газообразного кислорода методом разделения воздуха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DAE" w:rsidRPr="00403F9C" w:rsidTr="0009077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7" w:type="pct"/>
          <w:trHeight w:val="294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403F9C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7DAE" w:rsidRPr="00F854B7" w:rsidRDefault="00E37DAE" w:rsidP="00DF02C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Pr="002A782F" w:rsidRDefault="00E37DAE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Ликвидировать аварийн</w:t>
            </w:r>
            <w:r>
              <w:rPr>
                <w:rFonts w:ascii="Times New Roman" w:hAnsi="Times New Roman"/>
                <w:sz w:val="24"/>
                <w:szCs w:val="24"/>
              </w:rPr>
              <w:t>ые ситуации на участке получения газообразного кислорода методом разделения воздуха</w:t>
            </w:r>
            <w:r w:rsidRPr="001848B9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 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В/о4.3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7DAE" w:rsidRDefault="00E37DAE" w:rsidP="00DF02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03AB2" w:rsidRDefault="00003AB2" w:rsidP="00003AB2">
      <w:pPr>
        <w:pStyle w:val="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003AB2" w:rsidRDefault="00003AB2" w:rsidP="00003AB2">
      <w:pPr>
        <w:pStyle w:val="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635F5B" w:rsidRDefault="00635F5B" w:rsidP="001726CC">
      <w:pPr>
        <w:spacing w:after="0" w:line="240" w:lineRule="auto"/>
        <w:jc w:val="center"/>
        <w:rPr>
          <w:rFonts w:ascii="Times New Roman" w:hAnsi="Times New Roman"/>
          <w:sz w:val="24"/>
        </w:rPr>
        <w:sectPr w:rsidR="00635F5B" w:rsidSect="001101FA">
          <w:endnotePr>
            <w:numFmt w:val="decimal"/>
          </w:endnotePr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811" w:type="pct"/>
        <w:tblInd w:w="3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69"/>
        <w:gridCol w:w="713"/>
        <w:gridCol w:w="43"/>
        <w:gridCol w:w="700"/>
        <w:gridCol w:w="408"/>
        <w:gridCol w:w="437"/>
        <w:gridCol w:w="104"/>
        <w:gridCol w:w="126"/>
        <w:gridCol w:w="640"/>
        <w:gridCol w:w="714"/>
        <w:gridCol w:w="162"/>
        <w:gridCol w:w="140"/>
        <w:gridCol w:w="282"/>
        <w:gridCol w:w="52"/>
        <w:gridCol w:w="6"/>
        <w:gridCol w:w="45"/>
        <w:gridCol w:w="137"/>
        <w:gridCol w:w="480"/>
        <w:gridCol w:w="239"/>
        <w:gridCol w:w="14"/>
        <w:gridCol w:w="268"/>
        <w:gridCol w:w="41"/>
        <w:gridCol w:w="47"/>
        <w:gridCol w:w="299"/>
        <w:gridCol w:w="433"/>
        <w:gridCol w:w="149"/>
        <w:gridCol w:w="160"/>
        <w:gridCol w:w="385"/>
        <w:gridCol w:w="239"/>
      </w:tblGrid>
      <w:tr w:rsidR="00C63704" w:rsidRPr="002A24B7" w:rsidTr="00506554">
        <w:trPr>
          <w:trHeight w:val="463"/>
        </w:trPr>
        <w:tc>
          <w:tcPr>
            <w:tcW w:w="5000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C63704" w:rsidRDefault="00C63704" w:rsidP="00C43F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C63704" w:rsidRPr="00F70096" w:rsidRDefault="00C63704" w:rsidP="001726CC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63704" w:rsidRPr="002A24B7" w:rsidTr="00506554">
        <w:trPr>
          <w:trHeight w:val="805"/>
        </w:trPr>
        <w:tc>
          <w:tcPr>
            <w:tcW w:w="5000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C63704" w:rsidRPr="00A34D8A" w:rsidRDefault="00C63704" w:rsidP="001726C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процесса  промывки целлюлозы на промывной аппаратуре, работающей под давлением</w:t>
            </w:r>
          </w:p>
        </w:tc>
        <w:tc>
          <w:tcPr>
            <w:tcW w:w="3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3704" w:rsidRPr="00C43FB2" w:rsidRDefault="00C43FB2" w:rsidP="00C4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48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C43FB2" w:rsidRDefault="00C43FB2" w:rsidP="00C4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04" w:rsidRPr="00ED26F1" w:rsidTr="00506554">
        <w:trPr>
          <w:trHeight w:val="417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61C5" w:rsidRPr="00ED26F1" w:rsidTr="00506554">
        <w:trPr>
          <w:trHeight w:val="283"/>
        </w:trPr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C43FB2" w:rsidRDefault="00C43FB2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1A8" w:rsidRPr="00ED26F1" w:rsidTr="00506554">
        <w:trPr>
          <w:trHeight w:val="479"/>
        </w:trPr>
        <w:tc>
          <w:tcPr>
            <w:tcW w:w="124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A621DC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A621DC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63704" w:rsidRPr="002A24B7" w:rsidTr="00506554">
        <w:trPr>
          <w:trHeight w:val="215"/>
        </w:trPr>
        <w:tc>
          <w:tcPr>
            <w:tcW w:w="5000" w:type="pct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63704" w:rsidRPr="001B67D6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AA" w:rsidRPr="002A24B7" w:rsidTr="00506554">
        <w:trPr>
          <w:trHeight w:val="525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C63704" w:rsidRPr="002A24B7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C63704" w:rsidRPr="001B67D6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Диффузорщик</w:t>
            </w:r>
            <w:r w:rsidR="00F23C4C">
              <w:rPr>
                <w:rFonts w:ascii="Times New Roman" w:hAnsi="Times New Roman"/>
                <w:sz w:val="24"/>
                <w:szCs w:val="24"/>
              </w:rPr>
              <w:t xml:space="preserve"> целлюлозы</w:t>
            </w:r>
          </w:p>
        </w:tc>
      </w:tr>
      <w:tr w:rsidR="00C63704" w:rsidRPr="002A24B7" w:rsidTr="00506554">
        <w:trPr>
          <w:trHeight w:val="408"/>
        </w:trPr>
        <w:tc>
          <w:tcPr>
            <w:tcW w:w="5000" w:type="pct"/>
            <w:gridSpan w:val="30"/>
            <w:vAlign w:val="center"/>
          </w:tcPr>
          <w:p w:rsidR="00C63704" w:rsidRPr="002A24B7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2A24B7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C43FB2" w:rsidRDefault="00C43FB2" w:rsidP="00C4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полное общее образование</w:t>
            </w:r>
          </w:p>
          <w:p w:rsidR="00C63704" w:rsidRPr="00987DBA" w:rsidRDefault="00C43FB2" w:rsidP="00C4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5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1550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C20AA" w:rsidRPr="002A24B7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1061C5" w:rsidRPr="00987DBA" w:rsidRDefault="00C63704" w:rsidP="0010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1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3704" w:rsidRPr="00987DBA" w:rsidRDefault="00C63704" w:rsidP="001726C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AA" w:rsidRPr="002A24B7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1061C5" w:rsidRDefault="001061C5" w:rsidP="0010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К работе доп</w:t>
            </w:r>
            <w:r>
              <w:rPr>
                <w:rFonts w:ascii="Times New Roman" w:hAnsi="Times New Roman"/>
                <w:sz w:val="24"/>
                <w:szCs w:val="24"/>
              </w:rPr>
              <w:t>ускаются лица, достигшие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1061C5" w:rsidRPr="005F758F" w:rsidRDefault="001061C5" w:rsidP="001061C5">
            <w:pPr>
              <w:pStyle w:val="a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63704" w:rsidRPr="001B67D6" w:rsidRDefault="001061C5" w:rsidP="0010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и проверки знаний по охране труда, инструктажей по охране труда, стажировки на рабочем месте, при </w:t>
            </w:r>
            <w:r w:rsidRPr="00366F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дублирования на рабочем месте, получение допуска к самостоятельной работе</w:t>
            </w:r>
          </w:p>
        </w:tc>
      </w:tr>
      <w:tr w:rsidR="000C20AA" w:rsidRPr="002A24B7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C63704" w:rsidRPr="001B67D6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04" w:rsidRPr="001B67D6" w:rsidTr="00506554">
        <w:trPr>
          <w:trHeight w:val="611"/>
        </w:trPr>
        <w:tc>
          <w:tcPr>
            <w:tcW w:w="5000" w:type="pct"/>
            <w:gridSpan w:val="3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Дополнительные характеристики</w:t>
            </w:r>
          </w:p>
        </w:tc>
      </w:tr>
      <w:tr w:rsidR="009E4BC9" w:rsidRPr="00A621DC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8" w:type="pct"/>
            <w:gridSpan w:val="3"/>
          </w:tcPr>
          <w:p w:rsidR="00C63704" w:rsidRPr="00A621DC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13" w:type="pct"/>
            <w:gridSpan w:val="22"/>
            <w:tcBorders>
              <w:right w:val="single" w:sz="4" w:space="0" w:color="808080"/>
            </w:tcBorders>
          </w:tcPr>
          <w:p w:rsidR="00C63704" w:rsidRPr="00A621DC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C63704" w:rsidRPr="000A1799" w:rsidRDefault="00C63704" w:rsidP="001726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C63704" w:rsidRPr="00ED26F1" w:rsidRDefault="001061C5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8139</w:t>
            </w: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C63704" w:rsidRPr="00ED26F1" w:rsidRDefault="001061C5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§44-47</w:t>
            </w: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3704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Диффузорщик целлюлозы</w:t>
            </w: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9"/>
                <w:rFonts w:ascii="Times New Roman" w:hAnsi="Times New Roman"/>
              </w:rPr>
              <w:endnoteReference w:id="7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lastRenderedPageBreak/>
              <w:t>ОКСО</w:t>
            </w:r>
            <w:r>
              <w:rPr>
                <w:rStyle w:val="a9"/>
                <w:rFonts w:ascii="Times New Roman" w:hAnsi="Times New Roman"/>
              </w:rPr>
              <w:endnoteReference w:id="8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9"/>
                <w:rFonts w:ascii="Times New Roman" w:hAnsi="Times New Roman"/>
              </w:rPr>
              <w:endnoteReference w:id="9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04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061C5" w:rsidRDefault="001061C5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061C5" w:rsidRDefault="001061C5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704" w:rsidRPr="00BC5875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C975F2" w:rsidRDefault="00407559" w:rsidP="00C97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э</w:t>
            </w:r>
            <w:r w:rsidR="00C63704" w:rsidRPr="002A782F">
              <w:rPr>
                <w:rFonts w:ascii="Times New Roman" w:hAnsi="Times New Roman"/>
                <w:sz w:val="24"/>
                <w:szCs w:val="24"/>
              </w:rPr>
              <w:t>ксплуатационное обслужив</w:t>
            </w:r>
            <w:r w:rsidR="00C63704">
              <w:rPr>
                <w:rFonts w:ascii="Times New Roman" w:hAnsi="Times New Roman"/>
                <w:sz w:val="24"/>
                <w:szCs w:val="24"/>
              </w:rPr>
              <w:t>ание оборудования по промывке целлюлозы в диффузоре</w:t>
            </w:r>
            <w:r w:rsidR="00C63704"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2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1061C5" w:rsidRDefault="001061C5" w:rsidP="0010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C5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1061C5" w:rsidRDefault="001061C5" w:rsidP="00106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0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621DC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A621DC" w:rsidRPr="00ED26F1" w:rsidRDefault="00A621D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1C5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A621DC" w:rsidRDefault="005A00E6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1C5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A621DC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A621DC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63704" w:rsidRPr="00A621DC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1DC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63704" w:rsidRPr="00A621DC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704" w:rsidRPr="00A621DC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722E1D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возможных 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для подачи промывной воды, целлюлозы и откачки отделенного черного щелока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,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 регулирующей и контрольно-измерительной аппаратуры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 xml:space="preserve"> перед пуском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путем визуального осмотра и контрольных включений</w:t>
            </w:r>
          </w:p>
          <w:p w:rsidR="00C63704" w:rsidRPr="00EA7776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нформирование мастера смены о выявленных неисправностях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нарушениях </w:t>
            </w:r>
          </w:p>
          <w:p w:rsidR="00C63704" w:rsidRPr="00EA7776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EA77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  <w:p w:rsidR="00C63704" w:rsidRPr="00EA7776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 оборудования  по промывке целлюлозы в диффузоре давления</w:t>
            </w:r>
          </w:p>
          <w:p w:rsidR="00C63704" w:rsidRDefault="00C63704" w:rsidP="00A62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</w:t>
            </w:r>
            <w:r>
              <w:rPr>
                <w:rFonts w:ascii="Times New Roman" w:hAnsi="Times New Roman"/>
                <w:sz w:val="24"/>
                <w:szCs w:val="24"/>
              </w:rPr>
              <w:t>име работы оборудования диффузора давления</w:t>
            </w:r>
          </w:p>
          <w:p w:rsidR="00C63704" w:rsidRPr="00EA7776" w:rsidRDefault="00C63704" w:rsidP="00A62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  <w:p w:rsidR="00C63704" w:rsidRPr="00BC5875" w:rsidRDefault="00C63704" w:rsidP="00A621D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диффузора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 xml:space="preserve"> в плановом и аварийном режиме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A621DC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1D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запорно-регули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рующей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готовность к пуску</w:t>
            </w:r>
          </w:p>
          <w:p w:rsidR="00C63704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регулирующей и контрольно-измерительной аппаратуры </w:t>
            </w:r>
          </w:p>
          <w:p w:rsidR="00C63704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 в работу</w:t>
            </w:r>
          </w:p>
          <w:p w:rsidR="00C63704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E1">
              <w:rPr>
                <w:rFonts w:ascii="Times New Roman" w:hAnsi="Times New Roman"/>
                <w:sz w:val="24"/>
                <w:szCs w:val="24"/>
              </w:rPr>
              <w:t xml:space="preserve">Четко и кратно излагать информацию </w:t>
            </w:r>
          </w:p>
          <w:p w:rsidR="00C63704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  <w:p w:rsidR="00C63704" w:rsidRDefault="00C63704" w:rsidP="00A62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 пользоваться инструментом для устранения неполадок</w:t>
            </w:r>
          </w:p>
          <w:p w:rsidR="00C63704" w:rsidRPr="00BC5875" w:rsidRDefault="00C63704" w:rsidP="00A621D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>По показаниям регулирующей, контрольно-измерительной апп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аратуры и визуально определять отклонения в</w:t>
            </w: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режим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A621DC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Default="00C63704" w:rsidP="00082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стройство, принцип раб</w:t>
            </w:r>
            <w:r>
              <w:rPr>
                <w:rFonts w:ascii="Times New Roman" w:hAnsi="Times New Roman"/>
                <w:sz w:val="24"/>
                <w:szCs w:val="24"/>
              </w:rPr>
              <w:t>оты и правила эксплуатации оборудования по промывке целлюлозы в диффузоре</w:t>
            </w:r>
          </w:p>
          <w:p w:rsidR="00C63704" w:rsidRDefault="00C63704" w:rsidP="00082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Схема комму</w:t>
            </w:r>
            <w:r>
              <w:rPr>
                <w:rFonts w:ascii="Times New Roman" w:hAnsi="Times New Roman"/>
                <w:sz w:val="24"/>
                <w:szCs w:val="24"/>
              </w:rPr>
              <w:t>никаций воды, целлюлозы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черного щелока,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расположение запорно-регулирующей арматуры</w:t>
            </w:r>
          </w:p>
          <w:p w:rsidR="00C63704" w:rsidRDefault="00C63704" w:rsidP="00082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  <w:p w:rsidR="00C63704" w:rsidRDefault="00C63704" w:rsidP="00082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</w:t>
            </w:r>
          </w:p>
          <w:p w:rsidR="00C63704" w:rsidRDefault="00C63704" w:rsidP="00082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  <w:p w:rsidR="00C63704" w:rsidRPr="0008228A" w:rsidRDefault="00C63704" w:rsidP="00082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Правила и способы проверки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оборудовании,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коммуникаций и запорно-регулирующей арматуры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A621DC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1D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BC5875" w:rsidRDefault="00A621D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63704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704" w:rsidRPr="00BC5875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C975F2" w:rsidRDefault="00C63704" w:rsidP="0008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 xml:space="preserve">Регулирование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параметров работы оборудования 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промывке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ED26F1" w:rsidRDefault="009E11A8" w:rsidP="009E1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506554" w:rsidRDefault="00C63704" w:rsidP="009E1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9E11A8" w:rsidRDefault="009E11A8" w:rsidP="009E1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0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1C5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506554" w:rsidRDefault="009E11A8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1C5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506554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D912EE" w:rsidRDefault="00C63704" w:rsidP="00082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подачи целлюлозы, воды и хода промывных сеток </w:t>
            </w:r>
            <w:r w:rsidRPr="0074734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визуально и с помощью регулирующей и контрольно-измерительной аппаратуры</w:t>
            </w:r>
          </w:p>
          <w:p w:rsidR="00C63704" w:rsidRDefault="00C63704" w:rsidP="0008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1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некачественной  промывки целлюлозы и отобранных щелоков с ненадлежащей концентрацией   визуального и инструментального </w:t>
            </w:r>
          </w:p>
          <w:p w:rsidR="00C63704" w:rsidRPr="00312C98" w:rsidRDefault="00C63704" w:rsidP="0008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C63704" w:rsidRPr="00BC5875" w:rsidRDefault="00C63704" w:rsidP="0008228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 использованием  регулирующей и контрольно-измерительной аппаратуры технологических параметров промывки целлюлозы в диффузоре с целью повышения качества промывки целлюлозы и получения черного щелока надлежащей концентрации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Default="00C63704" w:rsidP="005065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 регулирующей и контрольно-измерительной аппаратуры определять отклонения технологических параметров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оборудование по промывке целлюлозы в диффузоре в плановом режиме 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станавливать оборудование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при помощи аварийных кнопок</w:t>
            </w:r>
          </w:p>
          <w:p w:rsidR="00C63704" w:rsidRPr="00BC5875" w:rsidRDefault="00C63704" w:rsidP="0050655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0C20AA" w:rsidRPr="0008228A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Общую схему производства  сульфатной целлюлозы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диффузора в достижении конечной цели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показатели промытой целлюлозы и отобранного черного щелока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Удельные нормы расхода воды и электроэнергии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пуска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по промывке целлюлозы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диффузора  в плановом режиме</w:t>
            </w:r>
          </w:p>
          <w:p w:rsidR="00C63704" w:rsidRPr="0077681F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при аварийных ситуациях</w:t>
            </w:r>
            <w:r w:rsidRPr="001C7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3704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  <w:p w:rsidR="00C63704" w:rsidRPr="0008228A" w:rsidRDefault="00C63704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325397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63704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704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704" w:rsidRPr="00BC5875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C975F2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Прием и сдача смены на участк</w:t>
            </w:r>
            <w:r>
              <w:rPr>
                <w:rFonts w:ascii="Times New Roman" w:hAnsi="Times New Roman"/>
                <w:sz w:val="24"/>
                <w:szCs w:val="24"/>
              </w:rPr>
              <w:t>е промывки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ED26F1" w:rsidRDefault="00B6181C" w:rsidP="00B618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А/03.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B6181C" w:rsidRDefault="00B6181C" w:rsidP="00B6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0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1C5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B6181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1C5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506554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704" w:rsidRPr="0050655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Проверять визуально  состояние безопасности на рабочем месте, исправности оборудования, средств защиты, блокировок,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сигнализации и исправности индивидуальных средств защиты и первичных средств пожаротушения </w:t>
            </w:r>
          </w:p>
          <w:p w:rsidR="00C63704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основании записей  в оперативном журнале и журнале технических распоряжений  делать выводы о работоспособности оборудования  и информировать старшего по смене о выявленных замечаниях</w:t>
            </w:r>
          </w:p>
          <w:p w:rsidR="00C63704" w:rsidRPr="00B4589D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Вносить выводы в оперативный журнал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Анализировать информацию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Визуально и по показаниям контрольно-измерительной аппаратуры оценивать работу оборудования </w:t>
            </w:r>
          </w:p>
          <w:p w:rsidR="00C63704" w:rsidRPr="00A31F25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Анализировать записи и на их  основе оценивать состояние регулирующей и контрольно-измерительной аппаратуры</w:t>
            </w:r>
          </w:p>
          <w:p w:rsidR="00C63704" w:rsidRPr="00B4589D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0C20AA" w:rsidRPr="0008228A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Форма и структура оперативного журнала, журнала административных и технических распоряжений и другой оперативной документации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Принцип работы и правила эксплуатации оборудования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промывки целлюлозы в диффузоре</w:t>
            </w:r>
          </w:p>
          <w:p w:rsidR="00C63704" w:rsidRPr="00A31F25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ТБ, ОТ. 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Технологический режим Технологическая схема.</w:t>
            </w:r>
          </w:p>
          <w:p w:rsidR="00C63704" w:rsidRPr="0008228A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Принцип работы и правила эксплуатации оборудования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63704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704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704" w:rsidRPr="00BC5875" w:rsidRDefault="00C63704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23C4C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519" w:type="pct"/>
          <w:trHeight w:val="278"/>
        </w:trPr>
        <w:tc>
          <w:tcPr>
            <w:tcW w:w="22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C975F2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Ликвидировать аварийн</w:t>
            </w:r>
            <w:r>
              <w:rPr>
                <w:rFonts w:ascii="Times New Roman" w:hAnsi="Times New Roman"/>
                <w:sz w:val="24"/>
                <w:szCs w:val="24"/>
              </w:rPr>
              <w:t>ые ситуации на участке промывки целлюлозы в диффузоре</w:t>
            </w:r>
            <w:r w:rsidRPr="001848B9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 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ED26F1" w:rsidRDefault="00F23C4C" w:rsidP="00F23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Pr="00F23C4C">
              <w:rPr>
                <w:rFonts w:ascii="Times New Roman" w:hAnsi="Times New Roman"/>
                <w:sz w:val="24"/>
                <w:szCs w:val="24"/>
              </w:rPr>
              <w:t>04</w:t>
            </w:r>
            <w:r w:rsidRPr="00F23C4C">
              <w:rPr>
                <w:sz w:val="24"/>
                <w:szCs w:val="24"/>
              </w:rPr>
              <w:t xml:space="preserve">  .3</w:t>
            </w:r>
          </w:p>
        </w:tc>
        <w:tc>
          <w:tcPr>
            <w:tcW w:w="84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F23C4C" w:rsidRDefault="00F23C4C" w:rsidP="00F2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70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1C5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1C5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70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704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704" w:rsidRPr="00ED26F1" w:rsidRDefault="00C63704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3704" w:rsidRPr="00BC5875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4589D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1848B9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Оперативно выявлять аварийные ситуации</w:t>
            </w:r>
          </w:p>
          <w:p w:rsidR="00C63704" w:rsidRPr="001848B9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Оперативно информировать старшего по смене</w:t>
            </w:r>
          </w:p>
          <w:p w:rsidR="00C63704" w:rsidRPr="001848B9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</w:t>
            </w:r>
          </w:p>
          <w:p w:rsidR="00C63704" w:rsidRPr="00B4589D" w:rsidRDefault="00C63704" w:rsidP="00B4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Предпринимать  оперативные меры физического воздействия  по локализации аварийной ситуации и ликвидации её последствий в рамках своей компетенции или вызвать аварийные службы</w:t>
            </w:r>
          </w:p>
        </w:tc>
      </w:tr>
      <w:tr w:rsidR="000C20AA" w:rsidRPr="00B4589D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A31F25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По показаниям звуковых и световых   сигналов определять состояние   контрольно-измерительной и запорной арматуры</w:t>
            </w:r>
          </w:p>
          <w:p w:rsidR="00C63704" w:rsidRPr="00A31F25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Оценивать визуально состояние оборудования, коммуникаций и запорно-регулирующей арматуры</w:t>
            </w:r>
          </w:p>
          <w:p w:rsidR="00C63704" w:rsidRPr="00A31F25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Пользоваться первичными  средствами индивидуальной защиты</w:t>
            </w:r>
          </w:p>
          <w:p w:rsidR="00C63704" w:rsidRPr="00B4589D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0C20AA" w:rsidRPr="0008228A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Правила и способы проверки 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работоспособности оборудования и контрольно-измерительной аппаратуры</w:t>
            </w:r>
          </w:p>
          <w:p w:rsidR="00C63704" w:rsidRPr="00A31F25" w:rsidRDefault="00C63704" w:rsidP="00B45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ТБ, ОТ. 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Технологический режим Технологическая схема.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эксплуатации оборудования </w:t>
            </w:r>
          </w:p>
          <w:p w:rsidR="00C63704" w:rsidRPr="00A31F25" w:rsidRDefault="00C63704" w:rsidP="00B458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Виды  возможных неисправностей и способы их устранения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506554" w:rsidDel="002A1D54" w:rsidRDefault="00C63704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704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63704" w:rsidRPr="00A34D8A" w:rsidTr="00506554">
        <w:trPr>
          <w:trHeight w:val="805"/>
        </w:trPr>
        <w:tc>
          <w:tcPr>
            <w:tcW w:w="5000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C63704" w:rsidRPr="00A34D8A" w:rsidRDefault="00C63704" w:rsidP="001726C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процесса получению газообразного кислорода методом разделения воздуха</w:t>
            </w:r>
          </w:p>
        </w:tc>
        <w:tc>
          <w:tcPr>
            <w:tcW w:w="3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3704" w:rsidRPr="00F23C4C" w:rsidRDefault="00F23C4C" w:rsidP="00F2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48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704" w:rsidRPr="00F23C4C" w:rsidRDefault="00F23C4C" w:rsidP="00F2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704" w:rsidRPr="00ED26F1" w:rsidTr="00506554">
        <w:trPr>
          <w:trHeight w:val="417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61C5" w:rsidRPr="00ED26F1" w:rsidTr="00506554">
        <w:trPr>
          <w:trHeight w:val="283"/>
        </w:trPr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8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1A8" w:rsidRPr="00ED26F1" w:rsidTr="00506554">
        <w:trPr>
          <w:trHeight w:val="479"/>
        </w:trPr>
        <w:tc>
          <w:tcPr>
            <w:tcW w:w="124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704" w:rsidRPr="00ED26F1" w:rsidRDefault="00C63704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506554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704" w:rsidRPr="00506554" w:rsidRDefault="00C63704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63704" w:rsidRPr="001B67D6" w:rsidTr="00506554">
        <w:trPr>
          <w:trHeight w:val="215"/>
        </w:trPr>
        <w:tc>
          <w:tcPr>
            <w:tcW w:w="5000" w:type="pct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63704" w:rsidRPr="001B67D6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AA" w:rsidRPr="001B67D6" w:rsidTr="00506554">
        <w:trPr>
          <w:trHeight w:val="525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C63704" w:rsidRPr="002A24B7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C63704" w:rsidRPr="001B67D6" w:rsidRDefault="00C6370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</w:t>
            </w:r>
            <w:r w:rsidR="00F23C4C">
              <w:rPr>
                <w:rFonts w:ascii="Times New Roman" w:hAnsi="Times New Roman"/>
                <w:sz w:val="24"/>
                <w:szCs w:val="24"/>
              </w:rPr>
              <w:t>к воздузоразделения</w:t>
            </w:r>
          </w:p>
        </w:tc>
      </w:tr>
      <w:tr w:rsidR="00C63704" w:rsidRPr="002A24B7" w:rsidTr="00506554">
        <w:trPr>
          <w:trHeight w:val="408"/>
        </w:trPr>
        <w:tc>
          <w:tcPr>
            <w:tcW w:w="5000" w:type="pct"/>
            <w:gridSpan w:val="30"/>
            <w:vAlign w:val="center"/>
          </w:tcPr>
          <w:p w:rsidR="00C63704" w:rsidRPr="002A24B7" w:rsidRDefault="00C6370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987DBA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F23C4C" w:rsidRDefault="00F23C4C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полное общее образование</w:t>
            </w:r>
          </w:p>
          <w:p w:rsidR="00F23C4C" w:rsidRPr="00987DBA" w:rsidRDefault="00F23C4C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5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1550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C20AA" w:rsidRPr="00987DBA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F23C4C" w:rsidRPr="00987DBA" w:rsidRDefault="00F23C4C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23C4C" w:rsidRPr="00987DBA" w:rsidRDefault="00F23C4C" w:rsidP="00DF02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AA" w:rsidRPr="001B67D6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F23C4C" w:rsidRDefault="00F23C4C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К работе доп</w:t>
            </w:r>
            <w:r>
              <w:rPr>
                <w:rFonts w:ascii="Times New Roman" w:hAnsi="Times New Roman"/>
                <w:sz w:val="24"/>
                <w:szCs w:val="24"/>
              </w:rPr>
              <w:t>ускаются лица, достигшие 18 лет</w:t>
            </w:r>
          </w:p>
          <w:p w:rsidR="00F23C4C" w:rsidRPr="005F758F" w:rsidRDefault="00F23C4C" w:rsidP="00DF02C1">
            <w:pPr>
              <w:pStyle w:val="a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lastRenderedPageBreak/>
              <w:t>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10"/>
            </w:r>
          </w:p>
          <w:p w:rsidR="00F23C4C" w:rsidRPr="001B67D6" w:rsidRDefault="00F23C4C" w:rsidP="00DF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и проверки знаний по охране труда, инструктажей по охране труда, стажировки на рабочем месте, при </w:t>
            </w:r>
            <w:r w:rsidRPr="00366F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дублирования на рабочем месте, получение допуска к самостоятельной работе</w:t>
            </w:r>
          </w:p>
        </w:tc>
      </w:tr>
      <w:tr w:rsidR="000C20AA" w:rsidRPr="001B67D6" w:rsidTr="00506554">
        <w:trPr>
          <w:trHeight w:val="408"/>
        </w:trPr>
        <w:tc>
          <w:tcPr>
            <w:tcW w:w="1246" w:type="pct"/>
            <w:gridSpan w:val="3"/>
            <w:tcBorders>
              <w:lef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4" w:type="pct"/>
            <w:gridSpan w:val="27"/>
            <w:tcBorders>
              <w:right w:val="single" w:sz="4" w:space="0" w:color="808080"/>
            </w:tcBorders>
            <w:vAlign w:val="center"/>
          </w:tcPr>
          <w:p w:rsidR="00F23C4C" w:rsidRPr="001B67D6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4C" w:rsidRPr="001B67D6" w:rsidTr="00506554">
        <w:trPr>
          <w:trHeight w:val="611"/>
        </w:trPr>
        <w:tc>
          <w:tcPr>
            <w:tcW w:w="5000" w:type="pct"/>
            <w:gridSpan w:val="3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23C4C" w:rsidRPr="001B67D6" w:rsidRDefault="00F23C4C" w:rsidP="00172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E4BC9" w:rsidRPr="00506554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8" w:type="pct"/>
            <w:gridSpan w:val="3"/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13" w:type="pct"/>
            <w:gridSpan w:val="22"/>
            <w:tcBorders>
              <w:right w:val="single" w:sz="4" w:space="0" w:color="808080"/>
            </w:tcBorders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23C4C" w:rsidRPr="000A1799" w:rsidRDefault="00F23C4C" w:rsidP="001726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§6-10</w:t>
            </w: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воздузоразделения</w:t>
            </w: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9"/>
                <w:rFonts w:ascii="Times New Roman" w:hAnsi="Times New Roman"/>
              </w:rPr>
              <w:endnoteReference w:id="13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C9" w:rsidRPr="00ED26F1" w:rsidTr="00506554">
        <w:trPr>
          <w:trHeight w:val="283"/>
        </w:trPr>
        <w:tc>
          <w:tcPr>
            <w:tcW w:w="1659" w:type="pct"/>
            <w:gridSpan w:val="5"/>
            <w:tcBorders>
              <w:lef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9"/>
                <w:rFonts w:ascii="Times New Roman" w:hAnsi="Times New Roman"/>
              </w:rPr>
              <w:endnoteReference w:id="14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9"/>
                <w:rFonts w:ascii="Times New Roman" w:hAnsi="Times New Roman"/>
              </w:rPr>
              <w:endnoteReference w:id="15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4C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4BC9" w:rsidRDefault="009E4BC9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4BC9" w:rsidRDefault="009E4BC9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4BC9" w:rsidRDefault="009E4BC9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23C4C" w:rsidRPr="00BC5875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C975F2" w:rsidRDefault="00407559" w:rsidP="004F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э</w:t>
            </w:r>
            <w:r w:rsidR="00F23C4C" w:rsidRPr="0076707B">
              <w:rPr>
                <w:rFonts w:ascii="Times New Roman" w:hAnsi="Times New Roman"/>
                <w:sz w:val="24"/>
                <w:szCs w:val="24"/>
              </w:rPr>
              <w:t>ксплуатационное обслуживание оборудова</w:t>
            </w:r>
            <w:r w:rsidR="00F23C4C">
              <w:rPr>
                <w:rFonts w:ascii="Times New Roman" w:hAnsi="Times New Roman"/>
                <w:sz w:val="24"/>
                <w:szCs w:val="24"/>
              </w:rPr>
              <w:t>ния по получению газообразного кислорода методом разделения воздуха</w:t>
            </w:r>
            <w:r w:rsidR="00F23C4C" w:rsidRPr="0076707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ED26F1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9E4BC9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C4C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23C4C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9E4BC9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C4C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722E1D" w:rsidRDefault="00F23C4C" w:rsidP="00172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возможных 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для подачи воздуха к компрессору, адсорберов блока очистки, турбодетандера, насоса жидкого кислорода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,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 регулирующей и контрольно-измерительной аппаратуры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 xml:space="preserve"> перед пуском </w:t>
            </w:r>
            <w:r w:rsidRPr="009A6992">
              <w:rPr>
                <w:rFonts w:ascii="Times New Roman" w:hAnsi="Times New Roman"/>
                <w:sz w:val="24"/>
                <w:szCs w:val="24"/>
              </w:rPr>
              <w:t>путем визуального осмотра и контрольных включений</w:t>
            </w:r>
          </w:p>
          <w:p w:rsidR="00F23C4C" w:rsidRPr="00EA7776" w:rsidRDefault="00F23C4C" w:rsidP="00172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44C7">
              <w:rPr>
                <w:rFonts w:ascii="Times New Roman" w:hAnsi="Times New Roman"/>
                <w:sz w:val="24"/>
                <w:szCs w:val="24"/>
              </w:rPr>
              <w:t>нформирование мастера смены о выявленных неисправностях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нарушениях </w:t>
            </w:r>
          </w:p>
          <w:p w:rsidR="00F23C4C" w:rsidRPr="00EA7776" w:rsidRDefault="00F23C4C" w:rsidP="00172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EA77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  <w:p w:rsidR="00F23C4C" w:rsidRPr="00EA7776" w:rsidRDefault="00F23C4C" w:rsidP="00172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 оборудования по получению кислорода методом разделения воздуха</w:t>
            </w:r>
          </w:p>
          <w:p w:rsidR="00F23C4C" w:rsidRDefault="00F23C4C" w:rsidP="0017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 выявление в течение смены путем визуального осмотра и по показаниям регулирующей и контрольно-измерительной аппаратуры отклонений в реж</w:t>
            </w:r>
            <w:r>
              <w:rPr>
                <w:rFonts w:ascii="Times New Roman" w:hAnsi="Times New Roman"/>
                <w:sz w:val="24"/>
                <w:szCs w:val="24"/>
              </w:rPr>
              <w:t>име работы оборудования по получению кислорода</w:t>
            </w:r>
          </w:p>
          <w:p w:rsidR="00F23C4C" w:rsidRPr="00EA7776" w:rsidRDefault="00F23C4C" w:rsidP="0017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A7776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по получению кислорода</w:t>
            </w:r>
            <w:r w:rsidRPr="00EA7776">
              <w:rPr>
                <w:rFonts w:ascii="Times New Roman" w:hAnsi="Times New Roman"/>
                <w:sz w:val="24"/>
                <w:szCs w:val="24"/>
              </w:rPr>
              <w:t xml:space="preserve"> в плановом и аварийном режиме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запорно-регули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рующей арматуры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готовность к пуску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регулирующей и контрольно-измерительной аппаратуры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 в работу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E1">
              <w:rPr>
                <w:rFonts w:ascii="Times New Roman" w:hAnsi="Times New Roman"/>
                <w:sz w:val="24"/>
                <w:szCs w:val="24"/>
              </w:rPr>
              <w:t xml:space="preserve">Четко и кратно излагать информацию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  <w:p w:rsidR="00F23C4C" w:rsidRPr="001726CC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>По показаниям регулирующей, контрольно-измерительной апп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аратуры и визуально определять отклонения в</w:t>
            </w: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режим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A44E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0C20AA" w:rsidRPr="0008228A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стройство, принцип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и правила эксплуатации оборудования по получению газообразного кислорода методом разделения воздуха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Схема комму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никаций воды,  воздуха, сжиженных азота и кислорода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расположение запорно-регулирующей арматуры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неисправности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  <w:p w:rsidR="00F23C4C" w:rsidRPr="0008228A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Правила и способы проверки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оборудовании,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коммуникаций и запорно-регулирующей арматуры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325397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23C4C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23C4C" w:rsidRPr="00BC5875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C975F2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удования по получению газообразного кислорода методом разделения воздуха </w:t>
            </w:r>
            <w:r w:rsidRPr="0076707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ED26F1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9E4BC9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C4C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23C4C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9E4BC9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C4C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D912EE" w:rsidRDefault="00F23C4C" w:rsidP="001726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подачи воздуха к компрессору </w:t>
            </w:r>
            <w:r w:rsidRPr="0074734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визуально и с помощью регулирующей и контрольно-измерительной аппаратуры</w:t>
            </w:r>
          </w:p>
          <w:p w:rsidR="00F23C4C" w:rsidRDefault="00F23C4C" w:rsidP="0017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1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некачественного продукта чистоты кислорода визуального и инструментального наблюдения</w:t>
            </w:r>
          </w:p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 использованием  регулирующей и контрольно-измерительной аппаратуры технологических параметров получения кислорода с целью повышения его качества и чистоты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Default="00F23C4C" w:rsidP="001726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 регулирующей и контрольно-измерительной аппаратуры определять отклонения технологических параметров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оборудование по получению кислорода в плановом режиме </w:t>
            </w:r>
          </w:p>
          <w:p w:rsidR="00F23C4C" w:rsidRPr="00A04629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станавливать оборудование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при помощи аварийных кнопок</w:t>
            </w:r>
          </w:p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0C20AA" w:rsidRPr="0008228A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отдельных агрегатов и узлов оборудования и назначение их в общей технологической схеме получения кислорода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физической химии и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разделения воздуха на азот и кислород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кислорода и способы определения и устранения утечки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назначение сложных контрольно-измерительных приборов, предохранительных клапанов и средств сигнализации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пуска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 понятий</w:t>
            </w:r>
            <w:r w:rsidRPr="00F8181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кислорода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  <w:p w:rsidR="00F23C4C" w:rsidRPr="00A04629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>останов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плановом режиме</w:t>
            </w:r>
          </w:p>
          <w:p w:rsidR="00F23C4C" w:rsidRPr="0077681F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при аварийных ситуациях</w:t>
            </w:r>
            <w:r w:rsidRPr="001C7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3C4C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  <w:p w:rsidR="00F23C4C" w:rsidRPr="0008228A" w:rsidRDefault="00F23C4C" w:rsidP="001726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629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04629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23C4C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23C4C" w:rsidRPr="00BC5875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06554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C975F2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Прием и сдача смены на у</w:t>
            </w:r>
            <w:r>
              <w:rPr>
                <w:rFonts w:ascii="Times New Roman" w:hAnsi="Times New Roman"/>
                <w:sz w:val="24"/>
                <w:szCs w:val="24"/>
              </w:rPr>
              <w:t>частке получению газообразного кислорода методом разделения воздуха</w:t>
            </w:r>
            <w:r w:rsidRPr="0076707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ED26F1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707B">
              <w:rPr>
                <w:rFonts w:ascii="Times New Roman" w:hAnsi="Times New Roman"/>
                <w:sz w:val="24"/>
                <w:szCs w:val="24"/>
              </w:rPr>
              <w:t>В/03.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9E4BC9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C4C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23C4C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6554">
              <w:rPr>
                <w:rFonts w:ascii="Times New Roman" w:hAnsi="Times New Roman"/>
                <w:sz w:val="20"/>
                <w:szCs w:val="20"/>
              </w:rPr>
              <w:t>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506554" w:rsidRDefault="009E4BC9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C4C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4589D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Default="00F23C4C" w:rsidP="0005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Проверять визуально  состояние безопасности на рабочем месте, исправности оборудования, средств защиты, блокировок, сигнализации и исправности индивидуальных средств защиты и первичных средств пожаротушения </w:t>
            </w:r>
          </w:p>
          <w:p w:rsidR="00F23C4C" w:rsidRDefault="00F23C4C" w:rsidP="0005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основании записей  в оперативном журнале и журнале технических распоряжений  делать выводы о работоспособности оборудования  и информировать старшего по смене о выявленных замечаниях</w:t>
            </w:r>
          </w:p>
          <w:p w:rsidR="00F23C4C" w:rsidRPr="00B4589D" w:rsidRDefault="00F23C4C" w:rsidP="0005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Вносить выводы в оперативный журнал</w:t>
            </w:r>
          </w:p>
        </w:tc>
      </w:tr>
      <w:tr w:rsidR="000C20AA" w:rsidRPr="00B4589D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Анализировать информацию</w:t>
            </w:r>
          </w:p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Визуально и по показаниям контрольно-измерительной аппаратуры оценивать работу оборудования </w:t>
            </w:r>
          </w:p>
          <w:p w:rsidR="00F23C4C" w:rsidRPr="00A31F25" w:rsidRDefault="00F23C4C" w:rsidP="0005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Анализировать записи и на их  основе оценивать состояние регулирующей и контрольно-измерительной аппаратуры</w:t>
            </w:r>
          </w:p>
          <w:p w:rsidR="00F23C4C" w:rsidRPr="00B4589D" w:rsidRDefault="00F23C4C" w:rsidP="0005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0C20AA" w:rsidRPr="0008228A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Форма и структура оперативного журнала, журнала административных и технических распоряжений и другой оперативной документации</w:t>
            </w:r>
          </w:p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Принцип работы и правила эксплуатации оборудования</w:t>
            </w:r>
          </w:p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Термины и определения понятий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кислорода</w:t>
            </w:r>
          </w:p>
          <w:p w:rsidR="00F23C4C" w:rsidRPr="00A31F25" w:rsidRDefault="00F23C4C" w:rsidP="0005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ТБ, ОТ. </w:t>
            </w:r>
          </w:p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Технологический режим Технологическая схема.</w:t>
            </w:r>
          </w:p>
          <w:p w:rsidR="00F23C4C" w:rsidRPr="00A31F25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эксплуатации оборудования </w:t>
            </w:r>
          </w:p>
          <w:p w:rsidR="00F23C4C" w:rsidRPr="0008228A" w:rsidRDefault="00F23C4C" w:rsidP="00055A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Виды  возможных неисправностей и способы их устранения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23C4C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23C4C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23C4C" w:rsidRPr="00BC5875" w:rsidRDefault="00F23C4C" w:rsidP="001726CC">
            <w:pPr>
              <w:pStyle w:val="1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4BC9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759" w:type="pct"/>
          <w:trHeight w:val="278"/>
        </w:trPr>
        <w:tc>
          <w:tcPr>
            <w:tcW w:w="22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C975F2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Ликвидировать аварийн</w:t>
            </w:r>
            <w:r>
              <w:rPr>
                <w:rFonts w:ascii="Times New Roman" w:hAnsi="Times New Roman"/>
                <w:sz w:val="24"/>
                <w:szCs w:val="24"/>
              </w:rPr>
              <w:t>ые ситуации на участке получения газообразного кислорода методом разделения воздуха</w:t>
            </w:r>
            <w:r w:rsidRPr="001848B9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 </w:t>
            </w:r>
            <w:r w:rsidRPr="001848B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9E4BC9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C9">
              <w:rPr>
                <w:rFonts w:ascii="Times New Roman" w:hAnsi="Times New Roman"/>
                <w:sz w:val="24"/>
                <w:szCs w:val="24"/>
              </w:rPr>
              <w:t>А/04.4</w:t>
            </w:r>
          </w:p>
        </w:tc>
        <w:tc>
          <w:tcPr>
            <w:tcW w:w="76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C4C" w:rsidRPr="009E4BC9" w:rsidRDefault="009E4BC9" w:rsidP="009E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C4C" w:rsidRPr="00ED26F1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23C4C" w:rsidRPr="00ED26F1" w:rsidTr="00506554">
        <w:trPr>
          <w:trHeight w:val="488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506554" w:rsidRDefault="00506554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C4C" w:rsidRPr="00ED26F1" w:rsidTr="00506554">
        <w:trPr>
          <w:trHeight w:val="479"/>
        </w:trPr>
        <w:tc>
          <w:tcPr>
            <w:tcW w:w="12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23C4C" w:rsidRPr="00ED26F1" w:rsidRDefault="00F23C4C" w:rsidP="001726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54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4C" w:rsidRPr="00506554" w:rsidRDefault="00F23C4C" w:rsidP="001726C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0" w:type="pct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23C4C" w:rsidRPr="00BC5875" w:rsidRDefault="00F23C4C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20AA" w:rsidRPr="00B4589D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1848B9" w:rsidRDefault="00F23C4C" w:rsidP="00506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Оперативно выявлять аварийные ситуации</w:t>
            </w:r>
          </w:p>
          <w:p w:rsidR="00F23C4C" w:rsidRPr="001848B9" w:rsidRDefault="00F23C4C" w:rsidP="00506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Оперативно информировать старшего по смене</w:t>
            </w:r>
          </w:p>
          <w:p w:rsidR="00F23C4C" w:rsidRPr="001848B9" w:rsidRDefault="00F23C4C" w:rsidP="00506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</w:t>
            </w:r>
          </w:p>
          <w:p w:rsidR="00F23C4C" w:rsidRPr="00B4589D" w:rsidRDefault="00F23C4C" w:rsidP="00506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Предпринимать  оперативные меры физического воздействия  по локализации аварийной ситуации и ликвидации её последствий в рамках своей компетенции или вызвать аварийные службы</w:t>
            </w:r>
          </w:p>
        </w:tc>
      </w:tr>
      <w:tr w:rsidR="000C20AA" w:rsidRPr="00B4589D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A31F25" w:rsidRDefault="00F23C4C" w:rsidP="00506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По показаниям звуковых и световых   сигналов определять состояние   контрольно-измерительной и запорной арматуры</w:t>
            </w:r>
          </w:p>
          <w:p w:rsidR="00F23C4C" w:rsidRPr="00A31F25" w:rsidRDefault="00F23C4C" w:rsidP="00506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Оценивать визуально состояние оборудования, коммуникаций и запорно-регулирующей арматуры</w:t>
            </w:r>
          </w:p>
          <w:p w:rsidR="00F23C4C" w:rsidRPr="00A31F25" w:rsidRDefault="00F23C4C" w:rsidP="00506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Пользоваться первичными  средствами индивидуальной защиты</w:t>
            </w:r>
          </w:p>
          <w:p w:rsidR="00F23C4C" w:rsidRPr="00B4589D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0C20AA" w:rsidRPr="00A31F2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RDefault="00F23C4C" w:rsidP="001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Правила и способы проверки </w:t>
            </w:r>
          </w:p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работоспособности оборудования и контрольно-измерительной аппаратуры</w:t>
            </w:r>
          </w:p>
          <w:p w:rsidR="00F23C4C" w:rsidRPr="00A31F25" w:rsidRDefault="00F23C4C" w:rsidP="00506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ТБ, ОТ. </w:t>
            </w:r>
          </w:p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Технологический режим Технологическая схема.</w:t>
            </w:r>
          </w:p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эксплуатации оборудования </w:t>
            </w:r>
          </w:p>
          <w:p w:rsidR="00F23C4C" w:rsidRPr="00A31F25" w:rsidRDefault="00F23C4C" w:rsidP="00506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25">
              <w:rPr>
                <w:rFonts w:ascii="Times New Roman" w:hAnsi="Times New Roman"/>
                <w:sz w:val="24"/>
                <w:szCs w:val="24"/>
              </w:rPr>
              <w:t>Виды  возможных неисправностей и способы их устранения</w:t>
            </w:r>
          </w:p>
        </w:tc>
      </w:tr>
      <w:tr w:rsidR="000C20AA" w:rsidRPr="00BC5875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506554" w:rsidDel="002A1D54" w:rsidRDefault="00F23C4C" w:rsidP="001726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55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C4C" w:rsidRPr="00BC5875" w:rsidRDefault="00506554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23C4C" w:rsidRPr="00A87B24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830"/>
        </w:trPr>
        <w:tc>
          <w:tcPr>
            <w:tcW w:w="4867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C4C" w:rsidRDefault="00F23C4C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23C4C" w:rsidRDefault="00F23C4C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6554" w:rsidRDefault="00506554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23C4C" w:rsidRDefault="00F23C4C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F23C4C" w:rsidRPr="00A87B24" w:rsidRDefault="00F23C4C" w:rsidP="001726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F23C4C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568"/>
        </w:trPr>
        <w:tc>
          <w:tcPr>
            <w:tcW w:w="4867" w:type="pct"/>
            <w:gridSpan w:val="29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23C4C" w:rsidRPr="009E4BC9" w:rsidRDefault="00F23C4C" w:rsidP="001726C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E4B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9E4BC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9E4BC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F23C4C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270"/>
        </w:trPr>
        <w:tc>
          <w:tcPr>
            <w:tcW w:w="4867" w:type="pct"/>
            <w:gridSpan w:val="29"/>
            <w:tcBorders>
              <w:top w:val="single" w:sz="4" w:space="0" w:color="7F7F7F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:rsidR="000C20AA" w:rsidRPr="002A24B7" w:rsidRDefault="009E4BC9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690">
              <w:rPr>
                <w:rFonts w:ascii="Times New Roman" w:hAnsi="Times New Roman"/>
                <w:sz w:val="24"/>
                <w:szCs w:val="24"/>
              </w:rPr>
              <w:t>Российский 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промышленников и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(РСПП), город Москва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397"/>
        </w:trPr>
        <w:tc>
          <w:tcPr>
            <w:tcW w:w="4867" w:type="pct"/>
            <w:gridSpan w:val="29"/>
            <w:tcBorders>
              <w:top w:val="single" w:sz="4" w:space="0" w:color="auto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bottom"/>
          </w:tcPr>
          <w:p w:rsidR="000C20AA" w:rsidRPr="00ED26F1" w:rsidRDefault="000C20AA" w:rsidP="00DF02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690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700"/>
        </w:trPr>
        <w:tc>
          <w:tcPr>
            <w:tcW w:w="4867" w:type="pct"/>
            <w:gridSpan w:val="29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0C20AA" w:rsidRPr="000C20AA" w:rsidRDefault="000C20AA" w:rsidP="001726CC">
            <w:pPr>
              <w:pStyle w:val="af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0C20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0C20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0C20AA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407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0AA" w:rsidRPr="002A24B7" w:rsidRDefault="000C20AA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11" w:type="pct"/>
            <w:gridSpan w:val="28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C20AA" w:rsidRPr="002A24B7" w:rsidRDefault="000C20AA" w:rsidP="0050655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690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«ЦНИИБ»)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6554">
              <w:rPr>
                <w:rFonts w:ascii="Times New Roman" w:hAnsi="Times New Roman"/>
                <w:bCs/>
                <w:sz w:val="24"/>
                <w:szCs w:val="24"/>
              </w:rPr>
              <w:t>пос.Правдинский, Московская обл.</w:t>
            </w:r>
          </w:p>
        </w:tc>
      </w:tr>
      <w:tr w:rsidR="000C20AA" w:rsidRPr="002A24B7" w:rsidTr="00506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33" w:type="pct"/>
          <w:trHeight w:val="402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C20AA" w:rsidRPr="002A24B7" w:rsidRDefault="000C20AA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11" w:type="pct"/>
            <w:gridSpan w:val="28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C20AA" w:rsidRPr="002A24B7" w:rsidRDefault="000C20AA" w:rsidP="001726C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690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целлюлозно-бумажной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690">
              <w:rPr>
                <w:rFonts w:ascii="Times New Roman" w:hAnsi="Times New Roman"/>
                <w:sz w:val="24"/>
                <w:szCs w:val="24"/>
              </w:rPr>
              <w:t>(ОООР «Бумпром»)</w:t>
            </w:r>
            <w:r w:rsidR="00506554">
              <w:rPr>
                <w:rFonts w:ascii="Times New Roman" w:hAnsi="Times New Roman"/>
                <w:sz w:val="24"/>
                <w:szCs w:val="24"/>
              </w:rPr>
              <w:t>,</w:t>
            </w:r>
            <w:r w:rsidR="00506554">
              <w:rPr>
                <w:rFonts w:ascii="Times New Roman" w:hAnsi="Times New Roman"/>
                <w:bCs/>
                <w:sz w:val="24"/>
                <w:szCs w:val="24"/>
              </w:rPr>
              <w:t xml:space="preserve"> город Москва</w:t>
            </w:r>
          </w:p>
        </w:tc>
      </w:tr>
    </w:tbl>
    <w:p w:rsidR="00764F40" w:rsidRDefault="00764F40"/>
    <w:sectPr w:rsidR="00764F40" w:rsidSect="00635F5B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53" w:rsidRDefault="003A0F53" w:rsidP="008D7586">
      <w:pPr>
        <w:spacing w:after="0" w:line="240" w:lineRule="auto"/>
      </w:pPr>
      <w:r>
        <w:separator/>
      </w:r>
    </w:p>
  </w:endnote>
  <w:endnote w:type="continuationSeparator" w:id="0">
    <w:p w:rsidR="003A0F53" w:rsidRDefault="003A0F53" w:rsidP="008D7586">
      <w:pPr>
        <w:spacing w:after="0" w:line="240" w:lineRule="auto"/>
      </w:pPr>
      <w:r>
        <w:continuationSeparator/>
      </w:r>
    </w:p>
  </w:endnote>
  <w:endnote w:id="1">
    <w:p w:rsidR="00507745" w:rsidRPr="00E17235" w:rsidRDefault="00507745" w:rsidP="008D7586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C63704" w:rsidRPr="00E17235" w:rsidRDefault="00C63704" w:rsidP="008D758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1061C5" w:rsidRPr="00B60EE6" w:rsidRDefault="001061C5" w:rsidP="001061C5">
      <w:pPr>
        <w:pStyle w:val="a7"/>
        <w:jc w:val="both"/>
        <w:rPr>
          <w:rFonts w:ascii="Times New Roman" w:hAnsi="Times New Roman"/>
        </w:rPr>
      </w:pPr>
      <w:r w:rsidRPr="00B60EE6">
        <w:rPr>
          <w:rStyle w:val="a9"/>
          <w:rFonts w:ascii="Times New Roman" w:hAnsi="Times New Roman"/>
        </w:rPr>
        <w:endnoteRef/>
      </w:r>
      <w:r w:rsidRPr="00B60EE6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1061C5" w:rsidRPr="00B60EE6" w:rsidRDefault="001061C5" w:rsidP="001061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EE6">
        <w:rPr>
          <w:rStyle w:val="a9"/>
          <w:rFonts w:ascii="Times New Roman" w:hAnsi="Times New Roman"/>
          <w:sz w:val="20"/>
          <w:szCs w:val="20"/>
        </w:rPr>
        <w:endnoteRef/>
      </w:r>
      <w:r w:rsidRPr="00B60EE6">
        <w:rPr>
          <w:rFonts w:ascii="Times New Roman" w:hAnsi="Times New Roman"/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0EE6">
        <w:rPr>
          <w:rFonts w:ascii="Times New Roman" w:hAnsi="Times New Roman"/>
          <w:sz w:val="20"/>
          <w:szCs w:val="20"/>
        </w:rPr>
        <w:t>Минюстом России 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0EE6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B60EE6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B60EE6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</w:endnote>
  <w:endnote w:id="5">
    <w:p w:rsidR="00C63704" w:rsidRPr="00E17235" w:rsidRDefault="00C63704" w:rsidP="008D758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6">
    <w:p w:rsidR="00C63704" w:rsidRPr="00E17235" w:rsidRDefault="00C63704" w:rsidP="008D758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7">
    <w:p w:rsidR="00C63704" w:rsidRPr="00833300" w:rsidRDefault="00C63704" w:rsidP="008D7586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8">
    <w:p w:rsidR="00C63704" w:rsidRPr="00E17235" w:rsidRDefault="00C63704" w:rsidP="008D7586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  <w:endnote w:id="9">
    <w:p w:rsidR="00C63704" w:rsidRPr="00E17235" w:rsidRDefault="00C63704" w:rsidP="008D7586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квалификации.».</w:t>
      </w:r>
    </w:p>
  </w:endnote>
  <w:endnote w:id="10">
    <w:p w:rsidR="00F23C4C" w:rsidRPr="00B60EE6" w:rsidRDefault="00F23C4C" w:rsidP="001061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EE6">
        <w:rPr>
          <w:rStyle w:val="a9"/>
          <w:rFonts w:ascii="Times New Roman" w:hAnsi="Times New Roman"/>
          <w:sz w:val="20"/>
          <w:szCs w:val="20"/>
        </w:rPr>
        <w:endnoteRef/>
      </w:r>
      <w:r w:rsidRPr="00B60EE6">
        <w:rPr>
          <w:rFonts w:ascii="Times New Roman" w:hAnsi="Times New Roman"/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0EE6">
        <w:rPr>
          <w:rFonts w:ascii="Times New Roman" w:hAnsi="Times New Roman"/>
          <w:sz w:val="20"/>
          <w:szCs w:val="20"/>
        </w:rPr>
        <w:t>Минюстом России 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0EE6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B60EE6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B60EE6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</w:endnote>
  <w:endnote w:id="11">
    <w:p w:rsidR="00F23C4C" w:rsidRPr="00E17235" w:rsidRDefault="00F23C4C" w:rsidP="009D0FD2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12">
    <w:p w:rsidR="00F23C4C" w:rsidRPr="00E17235" w:rsidRDefault="00F23C4C" w:rsidP="009D0FD2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13">
    <w:p w:rsidR="00F23C4C" w:rsidRPr="00833300" w:rsidRDefault="00F23C4C" w:rsidP="009D0FD2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14">
    <w:p w:rsidR="00F23C4C" w:rsidRPr="00E17235" w:rsidRDefault="00F23C4C" w:rsidP="009D0FD2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  <w:endnote w:id="15">
    <w:p w:rsidR="00F23C4C" w:rsidRPr="00E17235" w:rsidRDefault="00F23C4C" w:rsidP="009D0FD2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5" w:rsidRDefault="000C47B2" w:rsidP="001726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077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7745" w:rsidRDefault="005077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53" w:rsidRDefault="003A0F53" w:rsidP="008D7586">
      <w:pPr>
        <w:spacing w:after="0" w:line="240" w:lineRule="auto"/>
      </w:pPr>
      <w:r>
        <w:separator/>
      </w:r>
    </w:p>
  </w:footnote>
  <w:footnote w:type="continuationSeparator" w:id="0">
    <w:p w:rsidR="003A0F53" w:rsidRDefault="003A0F53" w:rsidP="008D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45" w:rsidRDefault="000C47B2" w:rsidP="001726C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077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7745" w:rsidRDefault="005077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07745" w:rsidRPr="00017B99" w:rsidRDefault="000C47B2" w:rsidP="001726CC">
        <w:pPr>
          <w:pStyle w:val="ad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507745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3B0823">
          <w:rPr>
            <w:rFonts w:ascii="Times New Roman" w:hAnsi="Times New Roman"/>
            <w:noProof/>
          </w:rPr>
          <w:t>4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07745" w:rsidRPr="00017B99" w:rsidRDefault="000C47B2">
        <w:pPr>
          <w:pStyle w:val="ad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507745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A621D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6"/>
    <w:rsid w:val="00003AB2"/>
    <w:rsid w:val="00055A5D"/>
    <w:rsid w:val="0008228A"/>
    <w:rsid w:val="000C20AA"/>
    <w:rsid w:val="000C47B2"/>
    <w:rsid w:val="00104D9B"/>
    <w:rsid w:val="001061C5"/>
    <w:rsid w:val="001101FA"/>
    <w:rsid w:val="001726CC"/>
    <w:rsid w:val="002008EA"/>
    <w:rsid w:val="003A0F53"/>
    <w:rsid w:val="003B0823"/>
    <w:rsid w:val="00407559"/>
    <w:rsid w:val="004F3524"/>
    <w:rsid w:val="00506554"/>
    <w:rsid w:val="00507745"/>
    <w:rsid w:val="005A00E6"/>
    <w:rsid w:val="00635F5B"/>
    <w:rsid w:val="00730987"/>
    <w:rsid w:val="00764F40"/>
    <w:rsid w:val="007A145F"/>
    <w:rsid w:val="008B5A27"/>
    <w:rsid w:val="008D7586"/>
    <w:rsid w:val="00946F94"/>
    <w:rsid w:val="009D0FD2"/>
    <w:rsid w:val="009E0E5A"/>
    <w:rsid w:val="009E11A8"/>
    <w:rsid w:val="009E4BC9"/>
    <w:rsid w:val="00A621DC"/>
    <w:rsid w:val="00AB1860"/>
    <w:rsid w:val="00B4589D"/>
    <w:rsid w:val="00B6181C"/>
    <w:rsid w:val="00BE29ED"/>
    <w:rsid w:val="00C43FB2"/>
    <w:rsid w:val="00C63704"/>
    <w:rsid w:val="00C975F2"/>
    <w:rsid w:val="00D96CD3"/>
    <w:rsid w:val="00DB46B4"/>
    <w:rsid w:val="00E37DAE"/>
    <w:rsid w:val="00F23C4C"/>
    <w:rsid w:val="00F66914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75A52-E2A9-4D14-89F4-A4C0B20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D758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8D758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8D7586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8D7586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D7586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8D758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D758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8D7586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8D758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D7586"/>
    <w:rPr>
      <w:rFonts w:ascii="Calibri" w:eastAsia="Times New Roman" w:hAnsi="Calibri" w:cs="Times New Roman"/>
    </w:rPr>
  </w:style>
  <w:style w:type="character" w:styleId="ac">
    <w:name w:val="page number"/>
    <w:basedOn w:val="a0"/>
    <w:uiPriority w:val="99"/>
    <w:rsid w:val="008D7586"/>
    <w:rPr>
      <w:rFonts w:cs="Times New Roman"/>
    </w:rPr>
  </w:style>
  <w:style w:type="paragraph" w:styleId="ad">
    <w:name w:val="header"/>
    <w:basedOn w:val="a"/>
    <w:link w:val="ae"/>
    <w:uiPriority w:val="99"/>
    <w:rsid w:val="008D758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D7586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8D7586"/>
    <w:pPr>
      <w:ind w:left="720"/>
      <w:contextualSpacing/>
    </w:pPr>
  </w:style>
  <w:style w:type="paragraph" w:customStyle="1" w:styleId="10">
    <w:name w:val="Без интервала1"/>
    <w:basedOn w:val="a"/>
    <w:uiPriority w:val="99"/>
    <w:rsid w:val="00C975F2"/>
    <w:pPr>
      <w:spacing w:after="0" w:line="240" w:lineRule="auto"/>
    </w:pPr>
  </w:style>
  <w:style w:type="character" w:styleId="af0">
    <w:name w:val="Strong"/>
    <w:uiPriority w:val="99"/>
    <w:qFormat/>
    <w:rsid w:val="00C43FB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307C-94E3-4220-A79E-F5778FBB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5</cp:revision>
  <dcterms:created xsi:type="dcterms:W3CDTF">2015-06-15T07:44:00Z</dcterms:created>
  <dcterms:modified xsi:type="dcterms:W3CDTF">2015-07-01T06:22:00Z</dcterms:modified>
</cp:coreProperties>
</file>